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ELEKTRİK ÜRETİM A.Ş GENEL MÜDÜRLÜĞÜ(EÜAŞ) Sarıyar Hasan Polatkan HES İşl.Müd.</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HASSAS AKUSTİK GÖRÜNTÜLEME KAMERASI ALIMI İŞİ (Ekli teknik şartname esasları dahilinde)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8752E6">
      <w:pPr>
        <w:pStyle w:val="BodyText"/>
        <w:ind w:firstLine="567"/>
        <w:jc w:val="both"/>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8752E6">
        <w:rPr>
          <w:rFonts w:ascii="Times New Roman" w:hAnsi="Times New Roman"/>
          <w:spacing w:val="6"/>
          <w:szCs w:val="24"/>
        </w:rPr>
        <w:t>.</w:t>
      </w:r>
      <w:r w:rsidR="008752E6" w:rsidRPr="008752E6">
        <w:t xml:space="preserve"> </w:t>
      </w:r>
      <w:r w:rsidR="008752E6" w:rsidRPr="008752E6">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111DF1" w:rsidRPr="005C46F1" w:rsidRDefault="00111DF1" w:rsidP="00111DF1">
      <w:pPr>
        <w:pStyle w:val="GvdeMetni21"/>
        <w:spacing w:after="0"/>
        <w:ind w:left="0" w:hanging="567"/>
        <w:jc w:val="both"/>
        <w:rPr>
          <w:sz w:val="16"/>
          <w:szCs w:val="16"/>
        </w:rPr>
      </w:pPr>
      <w:r w:rsidRPr="005C46F1">
        <w:rPr>
          <w:sz w:val="16"/>
          <w:szCs w:val="16"/>
        </w:rPr>
        <w:t>NOT:</w:t>
      </w:r>
      <w:r w:rsidRPr="005C46F1">
        <w:rPr>
          <w:sz w:val="16"/>
          <w:szCs w:val="16"/>
        </w:rPr>
        <w:tab/>
        <w:t>1-a)Yabancı bankaların veya benzeri kredi kuruluşlarının kontrgarantilerine dayanılarak verilecek mektuplarda, kontrgarantiyi veren yabancı banka veya kredi kuruluşunun ismi ve teminatın kontrgarantili olduğu belirtilecektir.Teklife esas para birimi Türk Lirası ise kontrgarantilere dayanılarak verilecek teminat mektupları Türk Lirası üzerinden düzenlenecektir.</w:t>
      </w:r>
    </w:p>
    <w:p w:rsidR="00111DF1" w:rsidRPr="005C46F1" w:rsidRDefault="00111DF1" w:rsidP="00111DF1">
      <w:pPr>
        <w:pStyle w:val="GvdeMetni21"/>
        <w:spacing w:after="0"/>
        <w:ind w:left="0" w:firstLine="27"/>
        <w:jc w:val="both"/>
        <w:rPr>
          <w:sz w:val="16"/>
          <w:szCs w:val="16"/>
        </w:rPr>
      </w:pPr>
    </w:p>
    <w:p w:rsidR="00111DF1" w:rsidRPr="005C46F1" w:rsidRDefault="00111DF1" w:rsidP="00111DF1">
      <w:pPr>
        <w:pStyle w:val="GvdeMetni21"/>
        <w:spacing w:after="0"/>
        <w:ind w:left="0" w:firstLine="27"/>
        <w:jc w:val="both"/>
        <w:rPr>
          <w:sz w:val="16"/>
          <w:szCs w:val="16"/>
        </w:rPr>
      </w:pPr>
      <w:r w:rsidRPr="005C46F1">
        <w:rPr>
          <w:sz w:val="16"/>
          <w:szCs w:val="16"/>
        </w:rPr>
        <w:t>1-b) İdari şartnamenin “Teklif ve ödemelerde geçerli para birimi” başlıklı maddesinde yabancı para birimi veya yabancı para birimleri cinsinden teklife izin verilmesi durumunda; istekliler,  teminat mektuplarını tekliflerine esas para birimi  cinsinden düzenleyeceklerdir.</w:t>
      </w:r>
    </w:p>
    <w:p w:rsidR="00111DF1" w:rsidRPr="005C46F1" w:rsidRDefault="00111DF1" w:rsidP="00111DF1">
      <w:pPr>
        <w:pStyle w:val="GvdeMetni21"/>
        <w:spacing w:after="0"/>
        <w:ind w:left="0" w:firstLine="27"/>
        <w:jc w:val="both"/>
        <w:rPr>
          <w:sz w:val="16"/>
          <w:szCs w:val="16"/>
        </w:rPr>
      </w:pPr>
    </w:p>
    <w:p w:rsidR="00111DF1" w:rsidRPr="005C46F1" w:rsidRDefault="00111DF1" w:rsidP="00111DF1">
      <w:pPr>
        <w:pStyle w:val="GvdeMetni21"/>
        <w:spacing w:after="0"/>
        <w:ind w:left="0" w:firstLine="27"/>
        <w:jc w:val="both"/>
        <w:rPr>
          <w:sz w:val="16"/>
          <w:szCs w:val="16"/>
        </w:rPr>
      </w:pPr>
      <w:r w:rsidRPr="005C46F1">
        <w:rPr>
          <w:sz w:val="16"/>
          <w:szCs w:val="16"/>
        </w:rPr>
        <w:t xml:space="preserve">2- </w:t>
      </w:r>
      <w:r>
        <w:rPr>
          <w:sz w:val="16"/>
          <w:szCs w:val="16"/>
        </w:rPr>
        <w:t>Teminat mektubunun Türk lirası dışında bir para birimi cinsinden düzenlenmesi halinde, teminat mektubunun sonuna “</w:t>
      </w:r>
      <w:r w:rsidRPr="005C46F1">
        <w:rPr>
          <w:sz w:val="16"/>
          <w:szCs w:val="16"/>
        </w:rPr>
        <w:t>İşbu  teminat mektubunun tazmini halinde; mektup tutarı……………………..……[İlgili Yabancı Para Birimi] olarak tarafınıza ödenecektir</w:t>
      </w:r>
      <w:r>
        <w:rPr>
          <w:sz w:val="16"/>
          <w:szCs w:val="16"/>
        </w:rPr>
        <w:t>” paragrafı gelecektir.</w:t>
      </w:r>
      <w:r w:rsidRPr="005C46F1">
        <w:rPr>
          <w:sz w:val="16"/>
          <w:szCs w:val="16"/>
        </w:rPr>
        <w:t xml:space="preserve"> </w:t>
      </w:r>
    </w:p>
    <w:p w:rsidR="00DD2E6D" w:rsidRDefault="00DD2E6D" w:rsidP="00111DF1">
      <w:pPr>
        <w:pStyle w:val="BodyText24"/>
        <w:ind w:hanging="567"/>
        <w:jc w:val="both"/>
      </w:pPr>
    </w:p>
    <w:sectPr w:rsidR="00DD2E6D"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9FA" w:rsidRDefault="005019FA">
      <w:r>
        <w:separator/>
      </w:r>
    </w:p>
  </w:endnote>
  <w:endnote w:type="continuationSeparator" w:id="0">
    <w:p w:rsidR="005019FA" w:rsidRDefault="00501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9FA" w:rsidRDefault="005019FA">
      <w:r>
        <w:separator/>
      </w:r>
    </w:p>
  </w:footnote>
  <w:footnote w:type="continuationSeparator" w:id="0">
    <w:p w:rsidR="005019FA" w:rsidRDefault="005019FA">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219"/>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1DF1"/>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011"/>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19FA"/>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5E80"/>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2D19"/>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2E6"/>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18A"/>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70BFB"/>
  <w15:docId w15:val="{86CE9CD7-C396-4172-820E-17164AA70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paragraph" w:customStyle="1" w:styleId="GvdeMetni21">
    <w:name w:val="Gövde Metni 21"/>
    <w:basedOn w:val="Normal"/>
    <w:rsid w:val="00111DF1"/>
    <w:pPr>
      <w:spacing w:after="120"/>
      <w:ind w:left="283"/>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3</cp:revision>
  <cp:lastPrinted>2009-03-04T08:44:00Z</cp:lastPrinted>
  <dcterms:created xsi:type="dcterms:W3CDTF">2016-04-19T13:12:00Z</dcterms:created>
  <dcterms:modified xsi:type="dcterms:W3CDTF">2020-09-12T22:39:00Z</dcterms:modified>
</cp:coreProperties>
</file>